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Pojemniki do segregacji odpadów to konieczność w miejscu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perspektywy firmy, ważne jest nie tylko zakupienie systemów do segregacji odpadów, takich jak różnokolorowe pojemniki, ale także wdrożenie niezbędnych praktyk higieniczno-zdrowotnych i środowiskowych. Takie postępowanie przynosi wiele istotnych korzyści, takich płynność pracy, poprawa produktywności i zmniejszenie absencji chorobowych wśród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Sprawne zarządzanie jest niezbędne w każdym miejscu pracy, zarówno z przyczyn bezpieczeństwa i promocji zdrowia, ale również ze względu na efektywność pracy. Czystość i ogólny porządek skutkuje mniejszym wskaźnikiem wypadków, absencji chorobowych oraz lepszymi warunkami higienicznymi i optymalnym wykorzystaniem przestrzeni biurowej. Pomaga również racjonalnie korzystać z zasobów, co może skutkować redukcją kosztów i mniejszym wysiłkiem włożonym w organizację pracy (CCOHS,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WORKPLACE HOUSEKEEPING - BASIC GUIDE</w:t>
        </w:r>
      </w:hyperlink>
      <w:r>
        <w:rPr>
          <w:rFonts w:ascii="calibri" w:hAnsi="calibri" w:eastAsia="calibri" w:cs="calibri"/>
          <w:sz w:val="24"/>
          <w:szCs w:val="24"/>
        </w:rPr>
        <w:t xml:space="preserve">”, 2016). Sprawna gospodatrka odpadami, segregacja i wywóz to ważne czynniki dla każdego typu przedsiębiorstwa. To właśnie dlatego tak istotne jest, aby firmy nie tylko inwestowały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pojemniki do segregacji odpadów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ale także przestrzegały procedur z zakresu zbiórki i wywozu śmieci. Poniżej zaprezentowano aspekty, które warto mieć na uwadze w kontekście zarządzania odpadami.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Lokalizacja pojemników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Pojemniki na śmieci powinny być nie tylko podzielone ze względu na typ zawartości (do recyklingu, odpady mokre, suche, komunalne itp.), ale także ustawione w odpowiednich miejscach. Pomoże to pracownikom optymalnie wykorzystać firmowe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pojemniki na śmieci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Na przykład, kosze na papier powinny znajdować się przy każdym stanowisku pracy, a te przeznaczone na mokre odpady muszą znaleźć się w sąsiedztwie pomieszczeń kuchennych i łazienek. Na zewnątrz budynków powinny stanąć popielnice, aby umożliwić pozbycie się niedopałków.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Rutyna odbioru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powinny ustalić terminy odbioru odpadów z lokalnymi jednostkami odpowiedzialnymi na zbiórkę oraz samorządami. Należy podkreślić, że odpowiednia gospodarka odpadami to nie tylko obowiązek obywatelski i społeczny, ale także ważny czynnik rozwoju, posiadający uzasadnienie ekonomiczne (Switzerland Global Enterprise, “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MARKET REPORT – WASTE MANAGEMENT IN POLAND</w:t>
        </w:r>
      </w:hyperlink>
      <w:r>
        <w:rPr>
          <w:rFonts w:ascii="calibri" w:hAnsi="calibri" w:eastAsia="calibri" w:cs="calibri"/>
          <w:sz w:val="24"/>
          <w:szCs w:val="24"/>
        </w:rPr>
        <w:t xml:space="preserve">”, 2014). Dla dużych organizacji inwestycja w postaci czasu i energii włożonych w segregację i sprawną gospodarkę odpadami, może skutkować wymiernymi korzyściami finansowymi oraz wizerunkowymi.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Zwyczaje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Utrzymanie czystości i porządku w miejscu pracy powinno być przedmiotem zbiorowej odpowiedzialności wszystkich pracowników, a nie tylko ekipy sprzątającej i ochrony. Pracownicy muszą znać wytyczne dotyczące segregacji, aby efektywnie się w nią angażować. Ważne jest, aby pojemniki jasno i czytelnie oznaczyć. To, jak użytkować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plastikowe pojemniki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odpady komunalne, nie nastręcza zwykle problemów. Dla porównania, tym przeznaczonym na zużyte baterie, chemikalia lub niedopałki, należy poświęcić więcej uwagi i zaznajomić pracowników z konsekwencjami ewentualnej pomyłki. Dodatkowo, trzeba nauczyć zatrudnionych, aby przedmioty zbędne wyrzucali natychmiast.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w celu ustanowienia efektywnego systemu segregacji i usprawnienia gospodarki odpadami, firmy powinny nie tylko inwestować w same pojemniki, ale także edukować i wprowadzać odpowiednie procedury. Pracowników należy zachęcać do prawidłowej segregacji – dobrym sposobem może być system niewielkich nagród dla najlepiej wypełniających ten obowiązek. Przedsiębiorstwa powinny skontaktować się z dostawcami pojemników i systemów do segregacji. Dobrym przykładem eksperta jest AJ Produkty. Więcej informacji o ofercie można znaleźć na stronie internetowej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cohs.ca/oshanswers/hsprograms/house.html" TargetMode="External"/><Relationship Id="rId8" Type="http://schemas.openxmlformats.org/officeDocument/2006/relationships/hyperlink" Target="http://www.ajprodukty.pl/gospodarka-odpadami/pojemniki-do-segregacji/6212542.wf" TargetMode="External"/><Relationship Id="rId9" Type="http://schemas.openxmlformats.org/officeDocument/2006/relationships/hyperlink" Target="http://www.ajprodukty.pl/srodowisko-zewnetrzne/pojemniki-na-odpady/6204938.wf" TargetMode="External"/><Relationship Id="rId10" Type="http://schemas.openxmlformats.org/officeDocument/2006/relationships/hyperlink" Target="http://www.s-ge.com/schweiz/export/de/blog/marktstudie-s-ge-waste-management-poland" TargetMode="External"/><Relationship Id="rId11" Type="http://schemas.openxmlformats.org/officeDocument/2006/relationships/hyperlink" Target="http://www.ajprodukty.pl/systemy-magazynowania/skrzynie-i-pojemniki-plastikowe/6204539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2024-04-26T22:36:26+02:00</dcterms:created>
  <dcterms:modified xsi:type="dcterms:W3CDTF">2024-04-26T22:36:26+02:00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